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C3B9" w14:textId="553977EA" w:rsidR="00BA2DF6" w:rsidRPr="00BA2DF6" w:rsidRDefault="00BA2DF6" w:rsidP="00BA2DF6">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15-21 June – God invites us in</w:t>
      </w:r>
    </w:p>
    <w:p w14:paraId="1618C37F" w14:textId="147FD3A3" w:rsidR="00BA2DF6" w:rsidRPr="00BA2DF6" w:rsidRDefault="00BA2DF6" w:rsidP="00BA2DF6">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BA2DF6">
        <w:rPr>
          <w:rFonts w:ascii="Arial" w:eastAsia="Times New Roman" w:hAnsi="Arial" w:cs="Arial"/>
          <w:b/>
          <w:bCs/>
          <w:color w:val="000000"/>
          <w:kern w:val="36"/>
          <w:sz w:val="28"/>
          <w:szCs w:val="28"/>
          <w14:ligatures w14:val="none"/>
        </w:rPr>
        <w:t>Bible study on Romans 5.1-5</w:t>
      </w:r>
    </w:p>
    <w:p w14:paraId="2D3D7BC9" w14:textId="77777777" w:rsidR="00BA2DF6" w:rsidRPr="00BA2DF6" w:rsidRDefault="00BA2DF6" w:rsidP="00BA2DF6">
      <w:pPr>
        <w:shd w:val="clear" w:color="auto" w:fill="FFFFFF"/>
        <w:spacing w:after="150" w:line="240" w:lineRule="auto"/>
        <w:outlineLvl w:val="1"/>
        <w:rPr>
          <w:rFonts w:ascii="Arial" w:eastAsia="Times New Roman" w:hAnsi="Arial" w:cs="Arial"/>
          <w:color w:val="000000"/>
          <w:kern w:val="0"/>
          <w:sz w:val="28"/>
          <w:szCs w:val="28"/>
          <w14:ligatures w14:val="none"/>
        </w:rPr>
      </w:pPr>
      <w:r w:rsidRPr="00BA2DF6">
        <w:rPr>
          <w:rFonts w:ascii="Arial" w:eastAsia="Times New Roman" w:hAnsi="Arial" w:cs="Arial"/>
          <w:b/>
          <w:bCs/>
          <w:color w:val="103A71"/>
          <w:kern w:val="0"/>
          <w:sz w:val="28"/>
          <w:szCs w:val="28"/>
          <w14:ligatures w14:val="none"/>
        </w:rPr>
        <w:t>Begin with an opening prayer</w:t>
      </w:r>
    </w:p>
    <w:p w14:paraId="2AC289AA"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Hospitable God,</w:t>
      </w:r>
      <w:r w:rsidRPr="00BA2DF6">
        <w:rPr>
          <w:rFonts w:ascii="Arial" w:eastAsia="Times New Roman" w:hAnsi="Arial" w:cs="Arial"/>
          <w:color w:val="4D4D4D"/>
          <w:kern w:val="0"/>
          <w:sz w:val="27"/>
          <w:szCs w:val="27"/>
          <w14:ligatures w14:val="none"/>
        </w:rPr>
        <w:br/>
        <w:t>thank you for inviting us into your presence.</w:t>
      </w:r>
      <w:r w:rsidRPr="00BA2DF6">
        <w:rPr>
          <w:rFonts w:ascii="Arial" w:eastAsia="Times New Roman" w:hAnsi="Arial" w:cs="Arial"/>
          <w:color w:val="4D4D4D"/>
          <w:kern w:val="0"/>
          <w:sz w:val="27"/>
          <w:szCs w:val="27"/>
          <w14:ligatures w14:val="none"/>
        </w:rPr>
        <w:br/>
        <w:t>May we come with joy and with a desire to meet with you,</w:t>
      </w:r>
      <w:r w:rsidRPr="00BA2DF6">
        <w:rPr>
          <w:rFonts w:ascii="Arial" w:eastAsia="Times New Roman" w:hAnsi="Arial" w:cs="Arial"/>
          <w:color w:val="4D4D4D"/>
          <w:kern w:val="0"/>
          <w:sz w:val="27"/>
          <w:szCs w:val="27"/>
          <w14:ligatures w14:val="none"/>
        </w:rPr>
        <w:br/>
        <w:t>Father, Son and Holy Spirit.</w:t>
      </w:r>
      <w:r w:rsidRPr="00BA2DF6">
        <w:rPr>
          <w:rFonts w:ascii="Arial" w:eastAsia="Times New Roman" w:hAnsi="Arial" w:cs="Arial"/>
          <w:color w:val="4D4D4D"/>
          <w:kern w:val="0"/>
          <w:sz w:val="27"/>
          <w:szCs w:val="27"/>
          <w14:ligatures w14:val="none"/>
        </w:rPr>
        <w:br/>
        <w:t>Give us the will to welcome others into your unfailing love,</w:t>
      </w:r>
      <w:r w:rsidRPr="00BA2DF6">
        <w:rPr>
          <w:rFonts w:ascii="Arial" w:eastAsia="Times New Roman" w:hAnsi="Arial" w:cs="Arial"/>
          <w:color w:val="4D4D4D"/>
          <w:kern w:val="0"/>
          <w:sz w:val="27"/>
          <w:szCs w:val="27"/>
          <w14:ligatures w14:val="none"/>
        </w:rPr>
        <w:br/>
      </w:r>
      <w:r w:rsidRPr="00BA2DF6">
        <w:rPr>
          <w:rFonts w:ascii="Arial" w:eastAsia="Times New Roman" w:hAnsi="Arial" w:cs="Arial"/>
          <w:b/>
          <w:bCs/>
          <w:color w:val="4D4D4D"/>
          <w:kern w:val="0"/>
          <w:sz w:val="27"/>
          <w:szCs w:val="27"/>
          <w14:ligatures w14:val="none"/>
        </w:rPr>
        <w:t>Amen.</w:t>
      </w:r>
    </w:p>
    <w:p w14:paraId="042808B7"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0EE312AD" w14:textId="77777777" w:rsidR="00BA2DF6" w:rsidRPr="00BA2DF6" w:rsidRDefault="00BA2DF6" w:rsidP="00BA2DF6">
      <w:pPr>
        <w:shd w:val="clear" w:color="auto" w:fill="FFFFFF"/>
        <w:spacing w:after="150" w:line="240" w:lineRule="auto"/>
        <w:outlineLvl w:val="1"/>
        <w:rPr>
          <w:rFonts w:ascii="Arial" w:eastAsia="Times New Roman" w:hAnsi="Arial" w:cs="Arial"/>
          <w:color w:val="000000"/>
          <w:kern w:val="0"/>
          <w:sz w:val="28"/>
          <w:szCs w:val="28"/>
          <w14:ligatures w14:val="none"/>
        </w:rPr>
      </w:pPr>
      <w:r w:rsidRPr="00BA2DF6">
        <w:rPr>
          <w:rFonts w:ascii="Arial" w:eastAsia="Times New Roman" w:hAnsi="Arial" w:cs="Arial"/>
          <w:b/>
          <w:bCs/>
          <w:color w:val="103A71"/>
          <w:kern w:val="0"/>
          <w:sz w:val="28"/>
          <w:szCs w:val="28"/>
          <w14:ligatures w14:val="none"/>
        </w:rPr>
        <w:t>Read the passage</w:t>
      </w:r>
    </w:p>
    <w:p w14:paraId="3850212F" w14:textId="77777777" w:rsidR="00BA2DF6" w:rsidRDefault="00BA2DF6" w:rsidP="00BA2DF6">
      <w:pPr>
        <w:shd w:val="clear" w:color="auto" w:fill="FFFFFF"/>
        <w:spacing w:after="150" w:line="375" w:lineRule="atLeast"/>
        <w:rPr>
          <w:rFonts w:ascii="Arial" w:eastAsia="Times New Roman" w:hAnsi="Arial" w:cs="Arial"/>
          <w:i/>
          <w:iCs/>
          <w:color w:val="4D4D4D"/>
          <w:kern w:val="0"/>
          <w:sz w:val="27"/>
          <w:szCs w:val="27"/>
          <w14:ligatures w14:val="none"/>
        </w:rPr>
      </w:pPr>
      <w:r w:rsidRPr="00BA2DF6">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4208730F" w14:textId="7754A3B0" w:rsidR="006D54AA" w:rsidRPr="006D54AA" w:rsidRDefault="006D54AA" w:rsidP="00BA2DF6">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Acts: 1-5</w:t>
      </w:r>
    </w:p>
    <w:p w14:paraId="115F5ADB" w14:textId="77777777" w:rsidR="00E46F97" w:rsidRDefault="00E46F97" w:rsidP="00E46F97">
      <w:pPr>
        <w:pStyle w:val="Heading3"/>
        <w:shd w:val="clear" w:color="auto" w:fill="FFFFFF"/>
        <w:spacing w:before="300" w:after="150"/>
        <w:rPr>
          <w:rFonts w:ascii="Segoe UI" w:hAnsi="Segoe UI" w:cs="Segoe UI"/>
          <w:color w:val="000000"/>
        </w:rPr>
      </w:pPr>
      <w:r>
        <w:rPr>
          <w:rStyle w:val="text"/>
          <w:rFonts w:ascii="Segoe UI" w:hAnsi="Segoe UI" w:cs="Segoe UI"/>
          <w:color w:val="000000"/>
        </w:rPr>
        <w:t>Peace and Hope</w:t>
      </w:r>
    </w:p>
    <w:p w14:paraId="122D3FA7" w14:textId="77777777" w:rsidR="00E46F97" w:rsidRDefault="00E46F97" w:rsidP="00E46F97">
      <w:pPr>
        <w:pStyle w:val="chapter-1"/>
        <w:shd w:val="clear" w:color="auto" w:fill="FFFFFF"/>
        <w:rPr>
          <w:rFonts w:ascii="Segoe UI" w:hAnsi="Segoe UI" w:cs="Segoe UI"/>
          <w:color w:val="000000"/>
        </w:rPr>
      </w:pPr>
      <w:r>
        <w:rPr>
          <w:rStyle w:val="chapternum"/>
          <w:rFonts w:ascii="Segoe UI" w:eastAsiaTheme="majorEastAsia" w:hAnsi="Segoe UI" w:cs="Segoe UI"/>
          <w:b/>
          <w:bCs/>
          <w:color w:val="000000"/>
        </w:rPr>
        <w:t>5 </w:t>
      </w:r>
      <w:r>
        <w:rPr>
          <w:rStyle w:val="text"/>
          <w:rFonts w:ascii="Segoe UI" w:eastAsiaTheme="majorEastAsia" w:hAnsi="Segoe UI" w:cs="Segoe UI"/>
          <w:color w:val="000000"/>
        </w:rPr>
        <w:t>Therefore, since we have been justified through faith, we</w:t>
      </w:r>
      <w:r>
        <w:rPr>
          <w:rStyle w:val="text"/>
          <w:rFonts w:ascii="Segoe UI" w:eastAsiaTheme="majorEastAsia" w:hAnsi="Segoe UI" w:cs="Segoe UI"/>
          <w:color w:val="000000"/>
          <w:sz w:val="15"/>
          <w:szCs w:val="15"/>
          <w:vertAlign w:val="superscript"/>
        </w:rPr>
        <w:t>[</w:t>
      </w:r>
      <w:hyperlink r:id="rId5" w:anchor="fen-NIV-28049a" w:tooltip="See footnote a" w:history="1">
        <w:r>
          <w:rPr>
            <w:rStyle w:val="Hyperlink"/>
            <w:rFonts w:ascii="Segoe UI" w:eastAsiaTheme="majorEastAsia" w:hAnsi="Segoe UI" w:cs="Segoe UI"/>
            <w:color w:val="4A4A4A"/>
            <w:sz w:val="15"/>
            <w:szCs w:val="15"/>
            <w:vertAlign w:val="superscript"/>
          </w:rPr>
          <w:t>a</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have peace with God through our Lord Jesus Christ,</w:t>
      </w:r>
      <w:r>
        <w:rPr>
          <w:rFonts w:ascii="Segoe UI" w:hAnsi="Segoe UI" w:cs="Segoe UI"/>
          <w:color w:val="000000"/>
        </w:rPr>
        <w:t> </w:t>
      </w: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through whom we have gained access by faith into this grace in which we now stand. And we</w:t>
      </w:r>
      <w:r>
        <w:rPr>
          <w:rStyle w:val="text"/>
          <w:rFonts w:ascii="Segoe UI" w:eastAsiaTheme="majorEastAsia" w:hAnsi="Segoe UI" w:cs="Segoe UI"/>
          <w:color w:val="000000"/>
          <w:sz w:val="15"/>
          <w:szCs w:val="15"/>
          <w:vertAlign w:val="superscript"/>
        </w:rPr>
        <w:t>[</w:t>
      </w:r>
      <w:hyperlink r:id="rId6" w:anchor="fen-NIV-28050b" w:tooltip="See footnote b" w:history="1">
        <w:r>
          <w:rPr>
            <w:rStyle w:val="Hyperlink"/>
            <w:rFonts w:ascii="Segoe UI" w:eastAsiaTheme="majorEastAsia" w:hAnsi="Segoe UI" w:cs="Segoe UI"/>
            <w:color w:val="4A4A4A"/>
            <w:sz w:val="15"/>
            <w:szCs w:val="15"/>
            <w:vertAlign w:val="superscript"/>
          </w:rPr>
          <w:t>b</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boast in the hope of the glory of God.</w:t>
      </w:r>
      <w:r>
        <w:rPr>
          <w:rFonts w:ascii="Segoe UI" w:hAnsi="Segoe UI" w:cs="Segoe UI"/>
          <w:color w:val="000000"/>
        </w:rPr>
        <w:t> </w:t>
      </w: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Not only so, but we</w:t>
      </w:r>
      <w:r>
        <w:rPr>
          <w:rStyle w:val="text"/>
          <w:rFonts w:ascii="Segoe UI" w:eastAsiaTheme="majorEastAsia" w:hAnsi="Segoe UI" w:cs="Segoe UI"/>
          <w:color w:val="000000"/>
          <w:sz w:val="15"/>
          <w:szCs w:val="15"/>
          <w:vertAlign w:val="superscript"/>
        </w:rPr>
        <w:t>[</w:t>
      </w:r>
      <w:hyperlink r:id="rId7" w:anchor="fen-NIV-28051c" w:tooltip="See footnote c" w:history="1">
        <w:r>
          <w:rPr>
            <w:rStyle w:val="Hyperlink"/>
            <w:rFonts w:ascii="Segoe UI" w:eastAsiaTheme="majorEastAsia" w:hAnsi="Segoe UI" w:cs="Segoe UI"/>
            <w:color w:val="4A4A4A"/>
            <w:sz w:val="15"/>
            <w:szCs w:val="15"/>
            <w:vertAlign w:val="superscript"/>
          </w:rPr>
          <w:t>c</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also glory in our sufferings, because we know that suffering produces perseverance;</w:t>
      </w:r>
      <w:r>
        <w:rPr>
          <w:rFonts w:ascii="Segoe UI" w:hAnsi="Segoe UI" w:cs="Segoe UI"/>
          <w:color w:val="000000"/>
        </w:rPr>
        <w:t> </w:t>
      </w:r>
      <w:r>
        <w:rPr>
          <w:rStyle w:val="text"/>
          <w:rFonts w:ascii="Segoe UI" w:eastAsiaTheme="majorEastAsia" w:hAnsi="Segoe UI" w:cs="Segoe UI"/>
          <w:b/>
          <w:bCs/>
          <w:color w:val="000000"/>
          <w:vertAlign w:val="superscript"/>
        </w:rPr>
        <w:t>4 </w:t>
      </w:r>
      <w:r>
        <w:rPr>
          <w:rStyle w:val="text"/>
          <w:rFonts w:ascii="Segoe UI" w:eastAsiaTheme="majorEastAsia" w:hAnsi="Segoe UI" w:cs="Segoe UI"/>
          <w:color w:val="000000"/>
        </w:rPr>
        <w:t>perseverance, character; and character, hope.</w:t>
      </w:r>
      <w:r>
        <w:rPr>
          <w:rFonts w:ascii="Segoe UI" w:hAnsi="Segoe UI" w:cs="Segoe UI"/>
          <w:color w:val="000000"/>
        </w:rPr>
        <w:t> </w:t>
      </w: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And hope does not put us to shame, because God’s love has been poured out into our hearts through the Holy Spirit, who has been given to us.</w:t>
      </w:r>
    </w:p>
    <w:p w14:paraId="00183C10" w14:textId="77777777" w:rsidR="00E46F97" w:rsidRPr="00E46F97" w:rsidRDefault="00E46F97" w:rsidP="00BA2DF6">
      <w:pPr>
        <w:shd w:val="clear" w:color="auto" w:fill="FFFFFF"/>
        <w:spacing w:after="150" w:line="375" w:lineRule="atLeast"/>
        <w:rPr>
          <w:rFonts w:ascii="Arial" w:eastAsia="Times New Roman" w:hAnsi="Arial" w:cs="Arial"/>
          <w:color w:val="4D4D4D"/>
          <w:kern w:val="0"/>
          <w:sz w:val="27"/>
          <w:szCs w:val="27"/>
          <w14:ligatures w14:val="none"/>
        </w:rPr>
      </w:pPr>
    </w:p>
    <w:p w14:paraId="44D9AE8F" w14:textId="55DD0992" w:rsidR="00BA2DF6" w:rsidRPr="00E46F97" w:rsidRDefault="00BA2DF6" w:rsidP="00E46F97">
      <w:pPr>
        <w:shd w:val="clear" w:color="auto" w:fill="FFFFFF"/>
        <w:spacing w:after="150" w:line="375" w:lineRule="atLeast"/>
        <w:rPr>
          <w:rFonts w:ascii="Arial" w:eastAsia="Times New Roman" w:hAnsi="Arial" w:cs="Arial"/>
          <w:color w:val="4D4D4D"/>
          <w:kern w:val="0"/>
          <w:sz w:val="27"/>
          <w:szCs w:val="27"/>
          <w14:ligatures w14:val="none"/>
        </w:rPr>
      </w:pPr>
      <w:r w:rsidRPr="00E46F97">
        <w:rPr>
          <w:rFonts w:ascii="Arial" w:eastAsia="Times New Roman" w:hAnsi="Arial" w:cs="Arial"/>
          <w:b/>
          <w:bCs/>
          <w:color w:val="9E4778"/>
          <w:kern w:val="0"/>
          <w:sz w:val="28"/>
          <w:szCs w:val="28"/>
          <w14:ligatures w14:val="none"/>
        </w:rPr>
        <w:t>Explore and respond to the text</w:t>
      </w:r>
    </w:p>
    <w:p w14:paraId="6E0A7E4F"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BA2DF6">
        <w:rPr>
          <w:rFonts w:ascii="Arial" w:eastAsia="Times New Roman" w:hAnsi="Arial" w:cs="Arial"/>
          <w:i/>
          <w:iCs/>
          <w:color w:val="4D4D4D"/>
          <w:kern w:val="0"/>
          <w:sz w:val="27"/>
          <w:szCs w:val="27"/>
          <w14:ligatures w14:val="none"/>
        </w:rPr>
        <w:t>once, or</w:t>
      </w:r>
      <w:proofErr w:type="gramEnd"/>
      <w:r w:rsidRPr="00BA2DF6">
        <w:rPr>
          <w:rFonts w:ascii="Arial" w:eastAsia="Times New Roman" w:hAnsi="Arial" w:cs="Arial"/>
          <w:i/>
          <w:iCs/>
          <w:color w:val="4D4D4D"/>
          <w:kern w:val="0"/>
          <w:sz w:val="27"/>
          <w:szCs w:val="27"/>
          <w14:ligatures w14:val="none"/>
        </w:rPr>
        <w:t xml:space="preserve"> pause after each paragraph to reflect on what you have read.</w:t>
      </w:r>
    </w:p>
    <w:p w14:paraId="239C9F27"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4A9257C9" w14:textId="77777777" w:rsidR="00BA2DF6" w:rsidRPr="00BA2DF6" w:rsidRDefault="00BA2DF6" w:rsidP="00BA2DF6">
      <w:pPr>
        <w:shd w:val="clear" w:color="auto" w:fill="FFFFFF"/>
        <w:spacing w:after="150" w:line="240" w:lineRule="auto"/>
        <w:outlineLvl w:val="2"/>
        <w:rPr>
          <w:rFonts w:ascii="Arial" w:eastAsia="Times New Roman" w:hAnsi="Arial" w:cs="Arial"/>
          <w:color w:val="00396F"/>
          <w:kern w:val="0"/>
          <w:sz w:val="27"/>
          <w:szCs w:val="27"/>
          <w14:ligatures w14:val="none"/>
        </w:rPr>
      </w:pPr>
      <w:r w:rsidRPr="00BA2DF6">
        <w:rPr>
          <w:rFonts w:ascii="Arial" w:eastAsia="Times New Roman" w:hAnsi="Arial" w:cs="Arial"/>
          <w:b/>
          <w:bCs/>
          <w:color w:val="9E4778"/>
          <w:kern w:val="0"/>
          <w:sz w:val="27"/>
          <w:szCs w:val="27"/>
          <w14:ligatures w14:val="none"/>
        </w:rPr>
        <w:t>Bible notes</w:t>
      </w:r>
      <w:r w:rsidRPr="00BA2DF6">
        <w:rPr>
          <w:rFonts w:ascii="Arial" w:eastAsia="Times New Roman" w:hAnsi="Arial" w:cs="Arial"/>
          <w:b/>
          <w:bCs/>
          <w:color w:val="9E4778"/>
          <w:kern w:val="0"/>
          <w:sz w:val="27"/>
          <w:szCs w:val="27"/>
          <w14:ligatures w14:val="none"/>
        </w:rPr>
        <w:br/>
      </w:r>
    </w:p>
    <w:p w14:paraId="6B3E91D5"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xml:space="preserve">Here Paul is summarising the argument so far of this letter, a complex rollercoaster ride of human plight and God’s provision, a contrast of faith and works, of grace and keeping impossible rules, and it all lands here: God </w:t>
      </w:r>
      <w:r w:rsidRPr="00BA2DF6">
        <w:rPr>
          <w:rFonts w:ascii="Arial" w:eastAsia="Times New Roman" w:hAnsi="Arial" w:cs="Arial"/>
          <w:color w:val="4D4D4D"/>
          <w:kern w:val="0"/>
          <w:sz w:val="27"/>
          <w:szCs w:val="27"/>
          <w14:ligatures w14:val="none"/>
        </w:rPr>
        <w:lastRenderedPageBreak/>
        <w:t>has welcomed us into his home because of what Jesus has done. So, we have peace.</w:t>
      </w:r>
    </w:p>
    <w:p w14:paraId="5A6D9416"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There is a celebratory tone to this passage. We are invited to rejoice in the benefits we can enjoy through Christ: access into God’s home (there is definite Temple language in v.2), which means an end of striving to please him (‘we have peace’, v.1) and hope that the glory we were robbed of by our rebellion will be restored. We even celebrate in setbacks and troubles, suffering and challenges because these are the ways that the hope we have is made certain. There is nothing that can shame us in any of this, nothing that can tell us we are wrong to live this way.</w:t>
      </w:r>
    </w:p>
    <w:p w14:paraId="38D6E5A3"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All this is confirmed by the fact that God pours his love into our lives (the first mention of ‘love’ in Romans) and that comes through the Holy Spirit who has been given to us and is with us to give us the strength to weather the storms we face.</w:t>
      </w:r>
    </w:p>
    <w:p w14:paraId="2734694B"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Again, we are reminded of the Trinity not as an abstract doctrine, something obscure that Christians are called on to believe, but as the investment of God, Father, Son and Holy Spirit, in us so we might prosper in the ups and downs of our walk with Jesus. Through his faithfulness we are rescued, welcomed and given peace.</w:t>
      </w:r>
    </w:p>
    <w:p w14:paraId="20B83C3D"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443D2693" w14:textId="6498EE94" w:rsidR="00BA2DF6" w:rsidRPr="00E46F97" w:rsidRDefault="00BA2DF6" w:rsidP="00E46F97">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b/>
          <w:bCs/>
          <w:color w:val="9E4778"/>
          <w:kern w:val="0"/>
          <w:sz w:val="27"/>
          <w:szCs w:val="27"/>
          <w14:ligatures w14:val="none"/>
        </w:rPr>
        <w:t>Reflection</w:t>
      </w:r>
    </w:p>
    <w:p w14:paraId="78FDA8F2"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36473A0F"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We often think of God in a chronological order of development – God the Creator, then God in Jesus, then the sending of the Holy Spirit. However, the Old Testament reading suggests that the Creator and the Holy Spirit have always existed and work together in the act of creation and salvation. Other Bible passages, such as Colossians 1:15-17, suggest that Jesus, too, was present from the beginning. In the creation account in Genesis 1:26, God says ‘Let us make humankind in our image’. We are privileged to be invited into this company. How do we respond?</w:t>
      </w:r>
    </w:p>
    <w:p w14:paraId="658B2BBC"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1CD4C738"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4585CC1C"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7FE28879"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3428F344"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5825CEB7"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4322B020" w14:textId="77777777" w:rsidR="00E46F97" w:rsidRDefault="00E46F97" w:rsidP="00BA2DF6">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2719C6C8" w14:textId="3D78174D" w:rsidR="00BA2DF6" w:rsidRPr="00BA2DF6" w:rsidRDefault="00BA2DF6" w:rsidP="00BA2DF6">
      <w:pPr>
        <w:shd w:val="clear" w:color="auto" w:fill="FFFFFF"/>
        <w:spacing w:after="150" w:line="240" w:lineRule="auto"/>
        <w:outlineLvl w:val="2"/>
        <w:rPr>
          <w:rFonts w:ascii="Arial" w:eastAsia="Times New Roman" w:hAnsi="Arial" w:cs="Arial"/>
          <w:color w:val="00396F"/>
          <w:kern w:val="0"/>
          <w:sz w:val="27"/>
          <w:szCs w:val="27"/>
          <w14:ligatures w14:val="none"/>
        </w:rPr>
      </w:pPr>
      <w:r w:rsidRPr="00BA2DF6">
        <w:rPr>
          <w:rFonts w:ascii="Arial" w:eastAsia="Times New Roman" w:hAnsi="Arial" w:cs="Arial"/>
          <w:b/>
          <w:bCs/>
          <w:color w:val="9E4778"/>
          <w:kern w:val="0"/>
          <w:sz w:val="27"/>
          <w:szCs w:val="27"/>
          <w14:ligatures w14:val="none"/>
        </w:rPr>
        <w:t>Questions for reflection</w:t>
      </w:r>
    </w:p>
    <w:p w14:paraId="22EBA752"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BA2DF6" w:rsidRPr="00BA2DF6" w14:paraId="7BAEF1F3" w14:textId="77777777" w:rsidTr="00BA2DF6">
        <w:tc>
          <w:tcPr>
            <w:tcW w:w="0" w:type="auto"/>
            <w:shd w:val="clear" w:color="auto" w:fill="FFFFFF"/>
            <w:vAlign w:val="center"/>
            <w:hideMark/>
          </w:tcPr>
          <w:p w14:paraId="457EC543" w14:textId="503D19EE" w:rsidR="00BA2DF6" w:rsidRPr="00BA2DF6" w:rsidRDefault="00BA2DF6" w:rsidP="00BA2DF6">
            <w:pPr>
              <w:spacing w:after="0" w:line="240" w:lineRule="auto"/>
              <w:rPr>
                <w:rFonts w:ascii="Arial" w:eastAsia="Times New Roman" w:hAnsi="Arial" w:cs="Arial"/>
                <w:kern w:val="0"/>
                <w14:ligatures w14:val="none"/>
              </w:rPr>
            </w:pPr>
            <w:r w:rsidRPr="00BA2DF6">
              <w:rPr>
                <w:rFonts w:ascii="Arial" w:eastAsia="Times New Roman" w:hAnsi="Arial" w:cs="Arial"/>
                <w:noProof/>
                <w:color w:val="0000FF"/>
                <w:kern w:val="0"/>
                <w14:ligatures w14:val="none"/>
              </w:rPr>
              <w:drawing>
                <wp:inline distT="0" distB="0" distL="0" distR="0" wp14:anchorId="77B92DA3" wp14:editId="265CC6A3">
                  <wp:extent cx="3171825" cy="3990975"/>
                  <wp:effectExtent l="0" t="0" r="3175" b="0"/>
                  <wp:docPr id="734330049" name="Picture 1">
                    <a:hlinkClick xmlns:a="http://schemas.openxmlformats.org/drawingml/2006/main" r:id="rId8" tooltip="&quot;Rublev Trinity Pain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Rublev Trinity Paintin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3990975"/>
                          </a:xfrm>
                          <a:prstGeom prst="rect">
                            <a:avLst/>
                          </a:prstGeom>
                          <a:noFill/>
                          <a:ln>
                            <a:noFill/>
                          </a:ln>
                        </pic:spPr>
                      </pic:pic>
                    </a:graphicData>
                  </a:graphic>
                </wp:inline>
              </w:drawing>
            </w:r>
          </w:p>
        </w:tc>
        <w:tc>
          <w:tcPr>
            <w:tcW w:w="0" w:type="auto"/>
            <w:shd w:val="clear" w:color="auto" w:fill="FFFFFF"/>
            <w:vAlign w:val="center"/>
            <w:hideMark/>
          </w:tcPr>
          <w:p w14:paraId="2B627854" w14:textId="5A058FD0" w:rsidR="00BA2DF6" w:rsidRPr="00BA2DF6" w:rsidRDefault="00BA2DF6" w:rsidP="00BA2DF6">
            <w:pPr>
              <w:spacing w:after="150" w:line="375" w:lineRule="atLeast"/>
              <w:rPr>
                <w:rFonts w:ascii="Arial" w:eastAsia="Times New Roman" w:hAnsi="Arial" w:cs="Arial"/>
                <w:color w:val="4D4D4D"/>
                <w:kern w:val="0"/>
                <w:sz w:val="21"/>
                <w:szCs w:val="21"/>
                <w14:ligatures w14:val="none"/>
              </w:rPr>
            </w:pPr>
          </w:p>
        </w:tc>
      </w:tr>
    </w:tbl>
    <w:p w14:paraId="0184E367" w14:textId="77777777" w:rsidR="00BA2DF6" w:rsidRPr="00BA2DF6" w:rsidRDefault="00BA2DF6" w:rsidP="00BA2DF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How would you explain the Trinity to someone new to faith?</w:t>
      </w:r>
    </w:p>
    <w:p w14:paraId="62149E17" w14:textId="77777777" w:rsidR="00BA2DF6" w:rsidRPr="00BA2DF6" w:rsidRDefault="00BA2DF6" w:rsidP="00BA2DF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In what ways does this image emphasise the invitational approach of God as Trinity?</w:t>
      </w:r>
    </w:p>
    <w:p w14:paraId="4C01B09F" w14:textId="77777777" w:rsidR="00BA2DF6" w:rsidRPr="00BA2DF6" w:rsidRDefault="00BA2DF6" w:rsidP="00BA2DF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How might we model this invitation to our communities?</w:t>
      </w:r>
    </w:p>
    <w:p w14:paraId="55F85854"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33616BE1"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 </w:t>
      </w:r>
    </w:p>
    <w:p w14:paraId="3B7456A7" w14:textId="3E14C7E9" w:rsidR="00BA2DF6" w:rsidRPr="00E46F97" w:rsidRDefault="00BA2DF6" w:rsidP="00BA2DF6">
      <w:pPr>
        <w:shd w:val="clear" w:color="auto" w:fill="FFFFFF"/>
        <w:spacing w:after="150" w:line="240" w:lineRule="auto"/>
        <w:outlineLvl w:val="1"/>
        <w:rPr>
          <w:rFonts w:ascii="Arial" w:eastAsia="Times New Roman" w:hAnsi="Arial" w:cs="Arial"/>
          <w:color w:val="000000"/>
          <w:kern w:val="0"/>
          <w:sz w:val="28"/>
          <w:szCs w:val="28"/>
          <w14:ligatures w14:val="none"/>
        </w:rPr>
      </w:pPr>
      <w:r w:rsidRPr="00E46F97">
        <w:rPr>
          <w:rFonts w:ascii="Arial" w:eastAsia="Times New Roman" w:hAnsi="Arial" w:cs="Arial"/>
          <w:b/>
          <w:bCs/>
          <w:color w:val="103A71"/>
          <w:kern w:val="0"/>
          <w:sz w:val="28"/>
          <w:szCs w:val="28"/>
          <w14:ligatures w14:val="none"/>
        </w:rPr>
        <w:t>Prayer</w:t>
      </w:r>
      <w:r w:rsidR="00E46F97" w:rsidRPr="00E46F97">
        <w:rPr>
          <w:rFonts w:ascii="Arial" w:eastAsia="Times New Roman" w:hAnsi="Arial" w:cs="Arial"/>
          <w:b/>
          <w:bCs/>
          <w:color w:val="103A71"/>
          <w:kern w:val="0"/>
          <w:sz w:val="28"/>
          <w:szCs w:val="28"/>
          <w14:ligatures w14:val="none"/>
        </w:rPr>
        <w:t xml:space="preserve"> to end the Bible Study</w:t>
      </w:r>
    </w:p>
    <w:p w14:paraId="529F16E8" w14:textId="77777777" w:rsidR="00BA2DF6" w:rsidRPr="00BA2DF6" w:rsidRDefault="00BA2DF6" w:rsidP="00BA2DF6">
      <w:pPr>
        <w:shd w:val="clear" w:color="auto" w:fill="FFFFFF"/>
        <w:spacing w:after="150" w:line="375" w:lineRule="atLeast"/>
        <w:rPr>
          <w:rFonts w:ascii="Arial" w:eastAsia="Times New Roman" w:hAnsi="Arial" w:cs="Arial"/>
          <w:color w:val="4D4D4D"/>
          <w:kern w:val="0"/>
          <w:sz w:val="27"/>
          <w:szCs w:val="27"/>
          <w14:ligatures w14:val="none"/>
        </w:rPr>
      </w:pPr>
      <w:r w:rsidRPr="00BA2DF6">
        <w:rPr>
          <w:rFonts w:ascii="Arial" w:eastAsia="Times New Roman" w:hAnsi="Arial" w:cs="Arial"/>
          <w:color w:val="4D4D4D"/>
          <w:kern w:val="0"/>
          <w:sz w:val="27"/>
          <w:szCs w:val="27"/>
          <w14:ligatures w14:val="none"/>
        </w:rPr>
        <w:t>Lord God, our finite minds can’t comprehend your vastness, your majesty, your awesomeness.</w:t>
      </w:r>
      <w:r w:rsidRPr="00BA2DF6">
        <w:rPr>
          <w:rFonts w:ascii="Arial" w:eastAsia="Times New Roman" w:hAnsi="Arial" w:cs="Arial"/>
          <w:color w:val="4D4D4D"/>
          <w:kern w:val="0"/>
          <w:sz w:val="27"/>
          <w:szCs w:val="27"/>
          <w14:ligatures w14:val="none"/>
        </w:rPr>
        <w:br/>
        <w:t>We come to you now in humble adoration.</w:t>
      </w:r>
      <w:r w:rsidRPr="00BA2DF6">
        <w:rPr>
          <w:rFonts w:ascii="Arial" w:eastAsia="Times New Roman" w:hAnsi="Arial" w:cs="Arial"/>
          <w:color w:val="4D4D4D"/>
          <w:kern w:val="0"/>
          <w:sz w:val="27"/>
          <w:szCs w:val="27"/>
          <w14:ligatures w14:val="none"/>
        </w:rPr>
        <w:br/>
        <w:t>We praise and bless you because you gave us the Holy Spirit, who fills our hearts with your wonderful love and brings us into relationship with you.</w:t>
      </w:r>
      <w:r w:rsidRPr="00BA2DF6">
        <w:rPr>
          <w:rFonts w:ascii="Arial" w:eastAsia="Times New Roman" w:hAnsi="Arial" w:cs="Arial"/>
          <w:color w:val="4D4D4D"/>
          <w:kern w:val="0"/>
          <w:sz w:val="27"/>
          <w:szCs w:val="27"/>
          <w14:ligatures w14:val="none"/>
        </w:rPr>
        <w:br/>
        <w:t>We worship you, mighty Lord. </w:t>
      </w:r>
      <w:r w:rsidRPr="00BA2DF6">
        <w:rPr>
          <w:rFonts w:ascii="Arial" w:eastAsia="Times New Roman" w:hAnsi="Arial" w:cs="Arial"/>
          <w:b/>
          <w:bCs/>
          <w:color w:val="4D4D4D"/>
          <w:kern w:val="0"/>
          <w:sz w:val="27"/>
          <w:szCs w:val="27"/>
          <w14:ligatures w14:val="none"/>
        </w:rPr>
        <w:t>Amen</w:t>
      </w:r>
      <w:r w:rsidRPr="00BA2DF6">
        <w:rPr>
          <w:rFonts w:ascii="Arial" w:eastAsia="Times New Roman" w:hAnsi="Arial" w:cs="Arial"/>
          <w:color w:val="4D4D4D"/>
          <w:kern w:val="0"/>
          <w:sz w:val="27"/>
          <w:szCs w:val="27"/>
          <w14:ligatures w14:val="none"/>
        </w:rPr>
        <w:t>.</w:t>
      </w:r>
    </w:p>
    <w:p w14:paraId="4F7DEF23" w14:textId="77777777" w:rsidR="00BA2DF6" w:rsidRDefault="00BA2DF6"/>
    <w:sectPr w:rsidR="00BA2DF6" w:rsidSect="00E46F9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D7FB3"/>
    <w:multiLevelType w:val="multilevel"/>
    <w:tmpl w:val="9D20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3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F6"/>
    <w:rsid w:val="00482D65"/>
    <w:rsid w:val="006D54AA"/>
    <w:rsid w:val="00BA2DF6"/>
    <w:rsid w:val="00E46F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4AE0FE"/>
  <w15:chartTrackingRefBased/>
  <w15:docId w15:val="{91CEA7D4-6170-E14C-BFAC-DA5667FB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2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2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2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DF6"/>
    <w:rPr>
      <w:rFonts w:eastAsiaTheme="majorEastAsia" w:cstheme="majorBidi"/>
      <w:color w:val="272727" w:themeColor="text1" w:themeTint="D8"/>
    </w:rPr>
  </w:style>
  <w:style w:type="paragraph" w:styleId="Title">
    <w:name w:val="Title"/>
    <w:basedOn w:val="Normal"/>
    <w:next w:val="Normal"/>
    <w:link w:val="TitleChar"/>
    <w:uiPriority w:val="10"/>
    <w:qFormat/>
    <w:rsid w:val="00BA2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DF6"/>
    <w:pPr>
      <w:spacing w:before="160"/>
      <w:jc w:val="center"/>
    </w:pPr>
    <w:rPr>
      <w:i/>
      <w:iCs/>
      <w:color w:val="404040" w:themeColor="text1" w:themeTint="BF"/>
    </w:rPr>
  </w:style>
  <w:style w:type="character" w:customStyle="1" w:styleId="QuoteChar">
    <w:name w:val="Quote Char"/>
    <w:basedOn w:val="DefaultParagraphFont"/>
    <w:link w:val="Quote"/>
    <w:uiPriority w:val="29"/>
    <w:rsid w:val="00BA2DF6"/>
    <w:rPr>
      <w:i/>
      <w:iCs/>
      <w:color w:val="404040" w:themeColor="text1" w:themeTint="BF"/>
    </w:rPr>
  </w:style>
  <w:style w:type="paragraph" w:styleId="ListParagraph">
    <w:name w:val="List Paragraph"/>
    <w:basedOn w:val="Normal"/>
    <w:uiPriority w:val="34"/>
    <w:qFormat/>
    <w:rsid w:val="00BA2DF6"/>
    <w:pPr>
      <w:ind w:left="720"/>
      <w:contextualSpacing/>
    </w:pPr>
  </w:style>
  <w:style w:type="character" w:styleId="IntenseEmphasis">
    <w:name w:val="Intense Emphasis"/>
    <w:basedOn w:val="DefaultParagraphFont"/>
    <w:uiPriority w:val="21"/>
    <w:qFormat/>
    <w:rsid w:val="00BA2DF6"/>
    <w:rPr>
      <w:i/>
      <w:iCs/>
      <w:color w:val="0F4761" w:themeColor="accent1" w:themeShade="BF"/>
    </w:rPr>
  </w:style>
  <w:style w:type="paragraph" w:styleId="IntenseQuote">
    <w:name w:val="Intense Quote"/>
    <w:basedOn w:val="Normal"/>
    <w:next w:val="Normal"/>
    <w:link w:val="IntenseQuoteChar"/>
    <w:uiPriority w:val="30"/>
    <w:qFormat/>
    <w:rsid w:val="00BA2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DF6"/>
    <w:rPr>
      <w:i/>
      <w:iCs/>
      <w:color w:val="0F4761" w:themeColor="accent1" w:themeShade="BF"/>
    </w:rPr>
  </w:style>
  <w:style w:type="character" w:styleId="IntenseReference">
    <w:name w:val="Intense Reference"/>
    <w:basedOn w:val="DefaultParagraphFont"/>
    <w:uiPriority w:val="32"/>
    <w:qFormat/>
    <w:rsid w:val="00BA2DF6"/>
    <w:rPr>
      <w:b/>
      <w:bCs/>
      <w:smallCaps/>
      <w:color w:val="0F4761" w:themeColor="accent1" w:themeShade="BF"/>
      <w:spacing w:val="5"/>
    </w:rPr>
  </w:style>
  <w:style w:type="paragraph" w:styleId="NormalWeb">
    <w:name w:val="Normal (Web)"/>
    <w:basedOn w:val="Normal"/>
    <w:uiPriority w:val="99"/>
    <w:semiHidden/>
    <w:unhideWhenUsed/>
    <w:rsid w:val="00BA2DF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A2DF6"/>
    <w:rPr>
      <w:i/>
      <w:iCs/>
    </w:rPr>
  </w:style>
  <w:style w:type="character" w:styleId="Hyperlink">
    <w:name w:val="Hyperlink"/>
    <w:basedOn w:val="DefaultParagraphFont"/>
    <w:uiPriority w:val="99"/>
    <w:semiHidden/>
    <w:unhideWhenUsed/>
    <w:rsid w:val="00BA2DF6"/>
    <w:rPr>
      <w:color w:val="0000FF"/>
      <w:u w:val="single"/>
    </w:rPr>
  </w:style>
  <w:style w:type="character" w:styleId="Strong">
    <w:name w:val="Strong"/>
    <w:basedOn w:val="DefaultParagraphFont"/>
    <w:uiPriority w:val="22"/>
    <w:qFormat/>
    <w:rsid w:val="00BA2DF6"/>
    <w:rPr>
      <w:b/>
      <w:bCs/>
    </w:rPr>
  </w:style>
  <w:style w:type="character" w:customStyle="1" w:styleId="bluetext">
    <w:name w:val="bluetext"/>
    <w:basedOn w:val="DefaultParagraphFont"/>
    <w:rsid w:val="00BA2DF6"/>
  </w:style>
  <w:style w:type="character" w:customStyle="1" w:styleId="pinktext">
    <w:name w:val="pinktext"/>
    <w:basedOn w:val="DefaultParagraphFont"/>
    <w:rsid w:val="00BA2DF6"/>
  </w:style>
  <w:style w:type="character" w:customStyle="1" w:styleId="text">
    <w:name w:val="text"/>
    <w:basedOn w:val="DefaultParagraphFont"/>
    <w:rsid w:val="00E46F97"/>
  </w:style>
  <w:style w:type="paragraph" w:customStyle="1" w:styleId="chapter-1">
    <w:name w:val="chapter-1"/>
    <w:basedOn w:val="Normal"/>
    <w:rsid w:val="00E46F9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E4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83782">
      <w:bodyDiv w:val="1"/>
      <w:marLeft w:val="0"/>
      <w:marRight w:val="0"/>
      <w:marTop w:val="0"/>
      <w:marBottom w:val="0"/>
      <w:divBdr>
        <w:top w:val="none" w:sz="0" w:space="0" w:color="auto"/>
        <w:left w:val="none" w:sz="0" w:space="0" w:color="auto"/>
        <w:bottom w:val="none" w:sz="0" w:space="0" w:color="auto"/>
        <w:right w:val="none" w:sz="0" w:space="0" w:color="auto"/>
      </w:divBdr>
      <w:divsChild>
        <w:div w:id="102697893">
          <w:marLeft w:val="0"/>
          <w:marRight w:val="0"/>
          <w:marTop w:val="0"/>
          <w:marBottom w:val="150"/>
          <w:divBdr>
            <w:top w:val="none" w:sz="0" w:space="0" w:color="auto"/>
            <w:left w:val="none" w:sz="0" w:space="0" w:color="auto"/>
            <w:bottom w:val="none" w:sz="0" w:space="0" w:color="auto"/>
            <w:right w:val="none" w:sz="0" w:space="0" w:color="auto"/>
          </w:divBdr>
        </w:div>
      </w:divsChild>
    </w:div>
    <w:div w:id="3356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8440/rublev-trinity-painting.jpg" TargetMode="External"/><Relationship Id="rId3" Type="http://schemas.openxmlformats.org/officeDocument/2006/relationships/settings" Target="settings.xml"/><Relationship Id="rId7" Type="http://schemas.openxmlformats.org/officeDocument/2006/relationships/hyperlink" Target="https://www.biblegateway.com/passage/?search=Romans%20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205&amp;version=NIV" TargetMode="External"/><Relationship Id="rId11" Type="http://schemas.openxmlformats.org/officeDocument/2006/relationships/theme" Target="theme/theme1.xml"/><Relationship Id="rId5" Type="http://schemas.openxmlformats.org/officeDocument/2006/relationships/hyperlink" Target="https://www.biblegateway.com/passage/?search=Romans%205&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2025-06-03T07:14:00Z</dcterms:created>
  <dcterms:modified xsi:type="dcterms:W3CDTF">2025-06-03T07:29:00Z</dcterms:modified>
</cp:coreProperties>
</file>